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02" w:rsidRDefault="00EC0B02">
      <w:pPr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  <w:u w:val="single"/>
        </w:rPr>
        <w:t>VFR Mehrhoog</w:t>
      </w:r>
    </w:p>
    <w:p w:rsidR="00EC0B02" w:rsidRDefault="00EC0B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Hamminkelner AH-Stadtmeisterschaft Halle 2017</w:t>
      </w:r>
    </w:p>
    <w:p w:rsidR="00EC0B02" w:rsidRDefault="00EC0B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Sporthalle Mehrhoog (Hogenbusch)</w:t>
      </w:r>
    </w:p>
    <w:p w:rsidR="00EC0B02" w:rsidRDefault="00EC0B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 Samstag, den 11.02.2017</w:t>
      </w:r>
    </w:p>
    <w:p w:rsidR="00EC0B02" w:rsidRDefault="00EC0B02">
      <w:pPr>
        <w:jc w:val="center"/>
        <w:rPr>
          <w:b/>
          <w:bCs/>
          <w:sz w:val="32"/>
          <w:szCs w:val="32"/>
        </w:rPr>
      </w:pPr>
    </w:p>
    <w:p w:rsidR="00EC0B02" w:rsidRDefault="00EC0B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8"/>
          <w:szCs w:val="48"/>
        </w:rPr>
        <w:t>Turnierordnung</w:t>
      </w:r>
    </w:p>
    <w:p w:rsidR="00EC0B02" w:rsidRDefault="00EC0B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 xml:space="preserve">Vor Turnierbeginn ist der Spielbericht auszufüllen. Anschließend sind die </w:t>
      </w:r>
      <w:r>
        <w:rPr>
          <w:sz w:val="28"/>
          <w:szCs w:val="28"/>
        </w:rPr>
        <w:tab/>
        <w:t>Spielpässe der Turnierleitung zu übergeben.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Es wird nach den gültigen DFB-Richtlinien gespielt.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Die teilnehmenden Spieler </w:t>
      </w:r>
      <w:r w:rsidRPr="00795A1F">
        <w:rPr>
          <w:sz w:val="28"/>
          <w:szCs w:val="28"/>
          <w:highlight w:val="yellow"/>
        </w:rPr>
        <w:t>(Stammspieler der Alt-Herren und Mindestalter</w:t>
      </w:r>
      <w:r>
        <w:rPr>
          <w:sz w:val="28"/>
          <w:szCs w:val="28"/>
        </w:rPr>
        <w:br/>
        <w:t xml:space="preserve">          </w:t>
      </w:r>
      <w:r w:rsidRPr="00795A1F">
        <w:rPr>
          <w:sz w:val="28"/>
          <w:szCs w:val="28"/>
          <w:highlight w:val="yellow"/>
        </w:rPr>
        <w:t>32 Jahre)</w:t>
      </w:r>
      <w:r>
        <w:rPr>
          <w:sz w:val="28"/>
          <w:szCs w:val="28"/>
        </w:rPr>
        <w:t xml:space="preserve"> sind unter Vorlage der Spielerpässe vor Spielbeginn in den  </w:t>
      </w:r>
      <w:r>
        <w:rPr>
          <w:sz w:val="28"/>
          <w:szCs w:val="28"/>
        </w:rPr>
        <w:tab/>
        <w:t xml:space="preserve">Spielberichtsbogen einzutragen. 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 xml:space="preserve">Gespielt wird in der Halle mit 4 Feldspielern und einem Torwart. Es kann  </w:t>
      </w:r>
      <w:r>
        <w:rPr>
          <w:sz w:val="28"/>
          <w:szCs w:val="28"/>
        </w:rPr>
        <w:tab/>
        <w:t xml:space="preserve">beliebig oft gewechselt werden.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 xml:space="preserve">Die erst genannte Mannschaft ist verpflichtet, bei gleicher Trikotfarbe das </w:t>
      </w:r>
      <w:r>
        <w:rPr>
          <w:sz w:val="28"/>
          <w:szCs w:val="28"/>
        </w:rPr>
        <w:tab/>
        <w:t xml:space="preserve">Trikot zu wechseln.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 xml:space="preserve">Erhält ein Spieler die “gelb-rote-Karte”, so ist er nur für das laufende Spiel </w:t>
      </w:r>
      <w:r>
        <w:rPr>
          <w:sz w:val="28"/>
          <w:szCs w:val="28"/>
        </w:rPr>
        <w:tab/>
        <w:t>gesperrt. Erhält ein Spieler eine „rote Karte“ ist er sofort vom Turnier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ausgeschlossen.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Bei Punktgleichheit entscheidet die Tordifferenz, bei gleicher Tordifferenz </w:t>
      </w:r>
      <w:r>
        <w:rPr>
          <w:sz w:val="28"/>
          <w:szCs w:val="28"/>
        </w:rPr>
        <w:tab/>
        <w:t xml:space="preserve">entscheidet die Anzahl der geschossenen Tore. Ist auch diese Anzahl gleich, </w:t>
      </w:r>
      <w:r>
        <w:rPr>
          <w:sz w:val="28"/>
          <w:szCs w:val="28"/>
        </w:rPr>
        <w:tab/>
        <w:t xml:space="preserve">entscheidet der direkte Vergleich; endete der Vergleich unentschieden, wird </w:t>
      </w:r>
      <w:r>
        <w:rPr>
          <w:sz w:val="28"/>
          <w:szCs w:val="28"/>
        </w:rPr>
        <w:tab/>
        <w:t xml:space="preserve">ein </w:t>
      </w:r>
      <w:r>
        <w:rPr>
          <w:sz w:val="28"/>
          <w:szCs w:val="28"/>
        </w:rPr>
        <w:tab/>
        <w:t xml:space="preserve">9-Meter-Schießen durchgeführt.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  <w:t xml:space="preserve">Die Halbfinalspiele bestreiten jeweils die Gruppenersten gegen die </w:t>
      </w:r>
      <w:r>
        <w:rPr>
          <w:sz w:val="28"/>
          <w:szCs w:val="28"/>
        </w:rPr>
        <w:tab/>
        <w:t xml:space="preserve">Gruppenzweiten der anderen Gruppe. Enden die Halbfinalspiele </w:t>
      </w:r>
      <w:r>
        <w:rPr>
          <w:sz w:val="28"/>
          <w:szCs w:val="28"/>
        </w:rPr>
        <w:tab/>
        <w:t>unentschieden, wird der Sieger sofort durch 9-m-Schießen ermittelt. Das 9-m-</w:t>
      </w:r>
      <w:r>
        <w:rPr>
          <w:sz w:val="28"/>
          <w:szCs w:val="28"/>
        </w:rPr>
        <w:tab/>
        <w:t xml:space="preserve">Schießen um den 3. Und 4. Platz bestreiten die Verlierer der Halbfinalspiele, </w:t>
      </w:r>
      <w:r>
        <w:rPr>
          <w:sz w:val="28"/>
          <w:szCs w:val="28"/>
        </w:rPr>
        <w:tab/>
        <w:t xml:space="preserve">das Endspiel die Gewinner. Endet das Endpiel unentschieden, wird der Sieger </w:t>
      </w:r>
      <w:r>
        <w:rPr>
          <w:sz w:val="28"/>
          <w:szCs w:val="28"/>
        </w:rPr>
        <w:tab/>
        <w:t xml:space="preserve">sofort durch 9-m-Schießen ermittelt.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ab/>
        <w:t xml:space="preserve">Über Reklamationen und Einsprüche, die unmittelbar nach Spielende erhoben </w:t>
      </w:r>
      <w:r>
        <w:rPr>
          <w:sz w:val="28"/>
          <w:szCs w:val="28"/>
        </w:rPr>
        <w:tab/>
        <w:t xml:space="preserve">werden müssen, entscheidet die Turnierleitung, eventuell in Abstimmung mit </w:t>
      </w:r>
      <w:r>
        <w:rPr>
          <w:sz w:val="28"/>
          <w:szCs w:val="28"/>
        </w:rPr>
        <w:tab/>
        <w:t xml:space="preserve">den Schiedsrichtern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ab/>
        <w:t xml:space="preserve">Der Spielplan ist als Anlage beigefügt.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ab/>
        <w:t xml:space="preserve">Der Ausrichter behält sich das Recht vor, Änderungen in der Zeit- und </w:t>
      </w:r>
      <w:r>
        <w:rPr>
          <w:sz w:val="28"/>
          <w:szCs w:val="28"/>
        </w:rPr>
        <w:tab/>
        <w:t xml:space="preserve">Spielfolge vorzunehmen.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 xml:space="preserve">Der Sieger erhält den Wanderpokal der Stadt Hamminkeln.  </w:t>
      </w:r>
    </w:p>
    <w:p w:rsidR="00EC0B02" w:rsidRDefault="00EC0B02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ab/>
        <w:t xml:space="preserve">Bei Diebstahl oder Sachbeschädigung von Wertsachen oder anderen </w:t>
      </w:r>
      <w:r>
        <w:rPr>
          <w:sz w:val="28"/>
          <w:szCs w:val="28"/>
        </w:rPr>
        <w:tab/>
        <w:t>Gegenständen übernimmt der Ausrichter keine Haftung.</w:t>
      </w:r>
    </w:p>
    <w:sectPr w:rsidR="00EC0B02" w:rsidSect="00CF426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B02" w:rsidRDefault="00EC0B02">
      <w:r>
        <w:separator/>
      </w:r>
    </w:p>
  </w:endnote>
  <w:endnote w:type="continuationSeparator" w:id="0">
    <w:p w:rsidR="00EC0B02" w:rsidRDefault="00EC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B02" w:rsidRDefault="00EC0B02">
      <w:r>
        <w:rPr>
          <w:color w:val="000000"/>
        </w:rPr>
        <w:separator/>
      </w:r>
    </w:p>
  </w:footnote>
  <w:footnote w:type="continuationSeparator" w:id="0">
    <w:p w:rsidR="00EC0B02" w:rsidRDefault="00EC0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AB5"/>
    <w:rsid w:val="003F3AB5"/>
    <w:rsid w:val="00777593"/>
    <w:rsid w:val="00795A1F"/>
    <w:rsid w:val="00CF4263"/>
    <w:rsid w:val="00EC0B02"/>
    <w:rsid w:val="00FD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6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rsid w:val="00CF426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uiPriority w:val="99"/>
    <w:rsid w:val="00CF4263"/>
    <w:pPr>
      <w:spacing w:after="120"/>
    </w:pPr>
  </w:style>
  <w:style w:type="paragraph" w:styleId="List">
    <w:name w:val="List"/>
    <w:basedOn w:val="Textbody"/>
    <w:uiPriority w:val="99"/>
    <w:rsid w:val="00CF4263"/>
  </w:style>
  <w:style w:type="paragraph" w:styleId="Caption">
    <w:name w:val="caption"/>
    <w:basedOn w:val="Normal"/>
    <w:uiPriority w:val="99"/>
    <w:qFormat/>
    <w:rsid w:val="00CF42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F4263"/>
    <w:pPr>
      <w:suppressLineNumbers/>
    </w:pPr>
  </w:style>
  <w:style w:type="character" w:customStyle="1" w:styleId="NumberingSymbols">
    <w:name w:val="Numbering Symbols"/>
    <w:uiPriority w:val="99"/>
    <w:rsid w:val="00CF4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286</Words>
  <Characters>1805</Characters>
  <Application>Microsoft Office Outlook</Application>
  <DocSecurity>0</DocSecurity>
  <Lines>0</Lines>
  <Paragraphs>0</Paragraphs>
  <ScaleCrop>false</ScaleCrop>
  <Company>Trox GmbH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VFR Mehrhoog</dc:title>
  <dc:subject/>
  <dc:creator>Anholt, Instandhaltung</dc:creator>
  <cp:keywords/>
  <dc:description/>
  <cp:lastModifiedBy> </cp:lastModifiedBy>
  <cp:revision>2</cp:revision>
  <dcterms:created xsi:type="dcterms:W3CDTF">2016-12-15T08:24:00Z</dcterms:created>
  <dcterms:modified xsi:type="dcterms:W3CDTF">2016-12-15T08:24:00Z</dcterms:modified>
</cp:coreProperties>
</file>